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207" w:rsidRDefault="00A01207" w:rsidP="00A01207">
      <w:pPr>
        <w:ind w:firstLine="540"/>
        <w:jc w:val="center"/>
        <w:rPr>
          <w:rFonts w:eastAsia="Times New Roman" w:cs="Times New Roman"/>
          <w:b/>
          <w:color w:val="000000"/>
          <w:szCs w:val="28"/>
          <w:lang w:eastAsia="ru-RU"/>
        </w:rPr>
      </w:pPr>
      <w:r>
        <w:rPr>
          <w:rFonts w:eastAsia="Times New Roman" w:cs="Times New Roman"/>
          <w:b/>
          <w:color w:val="000000"/>
          <w:szCs w:val="28"/>
          <w:lang w:eastAsia="ru-RU"/>
        </w:rPr>
        <w:t>Ограничения в пересылке по сети почтовой связи</w:t>
      </w:r>
    </w:p>
    <w:p w:rsidR="00A01207" w:rsidRDefault="00A01207" w:rsidP="00A01207">
      <w:pPr>
        <w:ind w:firstLine="709"/>
        <w:jc w:val="center"/>
        <w:rPr>
          <w:rFonts w:cs="Times New Roman"/>
          <w:color w:val="000000"/>
          <w:szCs w:val="28"/>
          <w:shd w:val="clear" w:color="auto" w:fill="FFFFFF"/>
        </w:rPr>
      </w:pPr>
      <w:r>
        <w:rPr>
          <w:rFonts w:cs="Times New Roman"/>
          <w:color w:val="000000"/>
          <w:szCs w:val="28"/>
        </w:rPr>
        <w:br/>
      </w:r>
    </w:p>
    <w:p w:rsidR="00A01207" w:rsidRDefault="00A01207" w:rsidP="00A01207">
      <w:pPr>
        <w:pStyle w:val="a3"/>
        <w:spacing w:before="0" w:beforeAutospacing="0" w:after="0" w:afterAutospacing="0"/>
        <w:ind w:firstLine="709"/>
        <w:jc w:val="both"/>
        <w:rPr>
          <w:sz w:val="28"/>
          <w:szCs w:val="28"/>
        </w:rPr>
      </w:pPr>
      <w:r>
        <w:rPr>
          <w:sz w:val="28"/>
          <w:szCs w:val="28"/>
        </w:rPr>
        <w:t>Законодательно определено, что в почтовых отправлениях, пересылаемых в пределах Российской Федерации, запрещены к пересылке:</w:t>
      </w:r>
    </w:p>
    <w:p w:rsidR="00A01207" w:rsidRDefault="00A01207" w:rsidP="00A01207">
      <w:pPr>
        <w:ind w:firstLine="709"/>
        <w:jc w:val="both"/>
        <w:rPr>
          <w:rFonts w:eastAsia="Times New Roman" w:cs="Times New Roman"/>
          <w:szCs w:val="28"/>
          <w:lang w:eastAsia="ru-RU"/>
        </w:rPr>
      </w:pPr>
      <w:r>
        <w:rPr>
          <w:rFonts w:eastAsia="Times New Roman" w:cs="Times New Roman"/>
          <w:szCs w:val="28"/>
          <w:lang w:eastAsia="ru-RU"/>
        </w:rPr>
        <w:t>а) огнестрельное, сигнальное, пневматическое, газовое оружие, боеприпасы, холодное оружие (включая метательное), электрошоковые устройства и искровые разрядники, основные части огнестрельного оружия, а также взрывные и иные устройства, представляющие опасность для жизни и здоровья людей;</w:t>
      </w:r>
    </w:p>
    <w:p w:rsidR="00A01207" w:rsidRDefault="00A01207" w:rsidP="00A01207">
      <w:pPr>
        <w:ind w:firstLine="709"/>
        <w:jc w:val="both"/>
        <w:rPr>
          <w:rFonts w:eastAsia="Times New Roman" w:cs="Times New Roman"/>
          <w:szCs w:val="28"/>
          <w:lang w:eastAsia="ru-RU"/>
        </w:rPr>
      </w:pPr>
      <w:r>
        <w:rPr>
          <w:rFonts w:eastAsia="Times New Roman" w:cs="Times New Roman"/>
          <w:szCs w:val="28"/>
          <w:lang w:eastAsia="ru-RU"/>
        </w:rPr>
        <w:t>б) наркотические средства, психотропные, сильнодействующие, радиоактивные, взрывчатые, ядовитые, едкие, легковоспламеняющиеся и другие опасные вещества;</w:t>
      </w:r>
    </w:p>
    <w:p w:rsidR="00A01207" w:rsidRDefault="00A01207" w:rsidP="00A01207">
      <w:pPr>
        <w:ind w:firstLine="709"/>
        <w:jc w:val="both"/>
        <w:rPr>
          <w:rFonts w:eastAsia="Times New Roman" w:cs="Times New Roman"/>
          <w:szCs w:val="28"/>
          <w:lang w:eastAsia="ru-RU"/>
        </w:rPr>
      </w:pPr>
      <w:r>
        <w:rPr>
          <w:rFonts w:eastAsia="Times New Roman" w:cs="Times New Roman"/>
          <w:szCs w:val="28"/>
          <w:lang w:eastAsia="ru-RU"/>
        </w:rPr>
        <w:t>в) ядовитые животные и растения;</w:t>
      </w:r>
    </w:p>
    <w:p w:rsidR="00A01207" w:rsidRDefault="00A01207" w:rsidP="00A01207">
      <w:pPr>
        <w:ind w:firstLine="709"/>
        <w:jc w:val="both"/>
        <w:rPr>
          <w:rFonts w:eastAsia="Times New Roman" w:cs="Times New Roman"/>
          <w:szCs w:val="28"/>
          <w:lang w:eastAsia="ru-RU"/>
        </w:rPr>
      </w:pPr>
      <w:r>
        <w:rPr>
          <w:rFonts w:eastAsia="Times New Roman" w:cs="Times New Roman"/>
          <w:szCs w:val="28"/>
          <w:lang w:eastAsia="ru-RU"/>
        </w:rPr>
        <w:t>г) денежные знаки Российской Федерации и иностранная валюта (за исключением пересылаемых Центральным банком Российской Федерации и его учреждениями);</w:t>
      </w:r>
    </w:p>
    <w:p w:rsidR="00A01207" w:rsidRDefault="00A01207" w:rsidP="00A01207">
      <w:pPr>
        <w:ind w:firstLine="709"/>
        <w:jc w:val="both"/>
        <w:rPr>
          <w:rFonts w:eastAsia="Times New Roman" w:cs="Times New Roman"/>
          <w:szCs w:val="28"/>
          <w:lang w:eastAsia="ru-RU"/>
        </w:rPr>
      </w:pPr>
      <w:r>
        <w:rPr>
          <w:rFonts w:eastAsia="Times New Roman" w:cs="Times New Roman"/>
          <w:szCs w:val="28"/>
          <w:lang w:eastAsia="ru-RU"/>
        </w:rPr>
        <w:t>д) скоропортящиеся продукты питания;</w:t>
      </w:r>
    </w:p>
    <w:p w:rsidR="00A01207" w:rsidRDefault="00A01207" w:rsidP="00A01207">
      <w:pPr>
        <w:ind w:firstLine="709"/>
        <w:jc w:val="both"/>
        <w:rPr>
          <w:rFonts w:eastAsia="Times New Roman" w:cs="Times New Roman"/>
          <w:szCs w:val="28"/>
          <w:lang w:eastAsia="ru-RU"/>
        </w:rPr>
      </w:pPr>
      <w:r>
        <w:rPr>
          <w:rFonts w:eastAsia="Times New Roman" w:cs="Times New Roman"/>
          <w:szCs w:val="28"/>
          <w:lang w:eastAsia="ru-RU"/>
        </w:rPr>
        <w:t>е) предметы и вещества, которые по своему характеру или упаковке могут представлять опасность для почтовых работников, загрязнять или портить (повреждать) другие почтовые отправления и почтовое оборудование.</w:t>
      </w:r>
    </w:p>
    <w:p w:rsidR="00A01207" w:rsidRDefault="00A01207" w:rsidP="00A01207">
      <w:pPr>
        <w:ind w:firstLine="709"/>
        <w:jc w:val="both"/>
        <w:rPr>
          <w:rFonts w:eastAsia="Times New Roman" w:cs="Times New Roman"/>
          <w:szCs w:val="28"/>
          <w:lang w:eastAsia="ru-RU"/>
        </w:rPr>
      </w:pPr>
      <w:r>
        <w:rPr>
          <w:rFonts w:eastAsia="Times New Roman" w:cs="Times New Roman"/>
          <w:szCs w:val="28"/>
          <w:lang w:eastAsia="ru-RU"/>
        </w:rPr>
        <w:t>В случае нарушения ЗАПРЕТА организации федеральной почтовой связи имеют право задерживать почтовые отправления. Кроме того, организации могут также уничтожать или разрешать уничтожать почтовые отправления, содержимое которых вызывает порчу (повреждение) других почтовых отправлений, создает опасность для жизни и здоровья работников организаций почтовой связи или третьих лиц, если эту опасность нельзя устранить иным путем.</w:t>
      </w:r>
    </w:p>
    <w:p w:rsidR="00A01207" w:rsidRDefault="00A01207" w:rsidP="00A01207">
      <w:pPr>
        <w:rPr>
          <w:rFonts w:eastAsia="Times New Roman" w:cs="Times New Roman"/>
          <w:szCs w:val="28"/>
          <w:lang w:eastAsia="ru-RU"/>
        </w:rPr>
      </w:pPr>
      <w:r>
        <w:rPr>
          <w:rFonts w:eastAsia="Times New Roman" w:cs="Times New Roman"/>
          <w:szCs w:val="28"/>
          <w:lang w:eastAsia="ru-RU"/>
        </w:rPr>
        <w:t>(статья 22 Федерального закона от 17.07.1999 № 176-ФЗ "О почтовой связи").</w:t>
      </w:r>
    </w:p>
    <w:p w:rsidR="00A01207" w:rsidRDefault="00A01207" w:rsidP="00A01207"/>
    <w:p w:rsidR="00A01207" w:rsidRDefault="00A01207" w:rsidP="00A01207">
      <w:r>
        <w:t xml:space="preserve">Прокуратура Саянского района </w:t>
      </w:r>
      <w:bookmarkStart w:id="0" w:name="_GoBack"/>
      <w:bookmarkEnd w:id="0"/>
    </w:p>
    <w:sectPr w:rsidR="00A01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207"/>
    <w:rsid w:val="00A0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A47C"/>
  <w15:chartTrackingRefBased/>
  <w15:docId w15:val="{004D24F3-030E-4DE6-9DF2-6C498400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120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1207"/>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72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Давыденко Галина Анатольевна</dc:creator>
  <cp:keywords/>
  <dc:description/>
  <cp:lastModifiedBy>Давыденко Галина Анатольевна</cp:lastModifiedBy>
  <cp:revision>1</cp:revision>
  <cp:lastPrinted>2024-06-10T11:32:00Z</cp:lastPrinted>
  <dcterms:created xsi:type="dcterms:W3CDTF">2024-06-10T11:32:00Z</dcterms:created>
  <dcterms:modified xsi:type="dcterms:W3CDTF">2024-06-10T11:32:00Z</dcterms:modified>
</cp:coreProperties>
</file>